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7782" w14:textId="77777777" w:rsidR="00F525EF" w:rsidRDefault="00F525EF" w:rsidP="00A01503">
      <w:pPr>
        <w:spacing w:before="240" w:after="200" w:line="360" w:lineRule="auto"/>
        <w:jc w:val="center"/>
        <w:rPr>
          <w:b/>
        </w:rPr>
      </w:pPr>
    </w:p>
    <w:p w14:paraId="33C4972A" w14:textId="77777777" w:rsidR="00F525EF" w:rsidRDefault="00F525EF" w:rsidP="00A01503">
      <w:pPr>
        <w:spacing w:before="240" w:after="200" w:line="360" w:lineRule="auto"/>
        <w:jc w:val="center"/>
        <w:rPr>
          <w:b/>
        </w:rPr>
      </w:pPr>
    </w:p>
    <w:p w14:paraId="098CAED8" w14:textId="45539D41" w:rsidR="00A01503" w:rsidRDefault="00A01503" w:rsidP="00A01503">
      <w:pPr>
        <w:spacing w:before="240" w:after="200" w:line="360" w:lineRule="auto"/>
        <w:jc w:val="center"/>
        <w:rPr>
          <w:b/>
        </w:rPr>
      </w:pPr>
      <w:r>
        <w:rPr>
          <w:b/>
        </w:rPr>
        <w:t>ANEXO IV</w:t>
      </w:r>
    </w:p>
    <w:p w14:paraId="751C4744" w14:textId="77777777" w:rsidR="00A01503" w:rsidRDefault="00A01503" w:rsidP="00A01503">
      <w:pPr>
        <w:widowControl w:val="0"/>
        <w:spacing w:line="360" w:lineRule="auto"/>
        <w:jc w:val="center"/>
      </w:pPr>
      <w:r>
        <w:rPr>
          <w:b/>
        </w:rPr>
        <w:t>EDITAL DE CHAMAMENTO PÚBLICO PARA SELEÇÃO DE ORGANIZAÇÃO DA SOCIEDADE CIVIL PARA REALIZAÇÃO DO PROGRAMA DE FORMAÇÃO E DIFUSÃO AUDIOVISUAL - LEI PAULO GUSTAVO - SÃO GONÇALO DO AMARANTE/CE - EDITAL Nº 01/2024 - AUDIOVISUAL</w:t>
      </w:r>
    </w:p>
    <w:p w14:paraId="58E701C0" w14:textId="77777777" w:rsidR="00A01503" w:rsidRDefault="00A01503" w:rsidP="00A01503">
      <w:pPr>
        <w:spacing w:before="240" w:after="200" w:line="360" w:lineRule="auto"/>
        <w:jc w:val="center"/>
        <w:rPr>
          <w:b/>
        </w:rPr>
      </w:pPr>
      <w:r>
        <w:rPr>
          <w:b/>
        </w:rPr>
        <w:t>FORMULÁRIO DE AÇÕES PARA ACESSIBILIDADE</w:t>
      </w:r>
    </w:p>
    <w:p w14:paraId="313AFAF1" w14:textId="77777777" w:rsidR="00A01503" w:rsidRDefault="00A01503" w:rsidP="00A01503">
      <w:pPr>
        <w:numPr>
          <w:ilvl w:val="0"/>
          <w:numId w:val="1"/>
        </w:numPr>
        <w:spacing w:before="120" w:after="120" w:line="360" w:lineRule="auto"/>
        <w:ind w:right="120"/>
        <w:jc w:val="both"/>
      </w:pPr>
      <w:r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14:paraId="3EB9C15F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r>
        <w:t xml:space="preserve">Acessibilidade arquitetônica: </w:t>
      </w:r>
    </w:p>
    <w:p w14:paraId="773C40D6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rotas acessíveis, com espaço de manobra para cadeira de rodas; </w:t>
      </w:r>
    </w:p>
    <w:p w14:paraId="5D903E16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piso tátil; </w:t>
      </w:r>
    </w:p>
    <w:p w14:paraId="01AAC503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rampas; </w:t>
      </w:r>
    </w:p>
    <w:p w14:paraId="0F54B09A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elevadores adequados para pessoas com deficiência; </w:t>
      </w:r>
    </w:p>
    <w:p w14:paraId="3F07B361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corrimãos e guarda-corpos; </w:t>
      </w:r>
    </w:p>
    <w:p w14:paraId="257959E5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banheiros femininos e masculinos adaptados para pessoas com deficiência; </w:t>
      </w:r>
    </w:p>
    <w:p w14:paraId="3B7A6EDF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vagas de estacionamento para pessoas com deficiência; </w:t>
      </w:r>
    </w:p>
    <w:p w14:paraId="62FC4231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assentos para pessoas obesas; </w:t>
      </w:r>
    </w:p>
    <w:p w14:paraId="02844233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iluminação adequada; </w:t>
      </w:r>
    </w:p>
    <w:p w14:paraId="26EC3D53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)</w:t>
      </w:r>
      <w:proofErr w:type="gramEnd"/>
      <w:r>
        <w:t xml:space="preserve"> Outra ___________________</w:t>
      </w:r>
    </w:p>
    <w:p w14:paraId="4FF965BB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r>
        <w:t xml:space="preserve">Acessibilidade comunicacional:  </w:t>
      </w:r>
    </w:p>
    <w:p w14:paraId="2DC099D7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Língua Brasileira de Sinais - Libras; </w:t>
      </w:r>
    </w:p>
    <w:p w14:paraId="50DA9DF4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 sistema Braille; </w:t>
      </w:r>
    </w:p>
    <w:p w14:paraId="6DEA731A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 sistema de sinalização ou comunicação tátil; </w:t>
      </w:r>
    </w:p>
    <w:p w14:paraId="564EA800" w14:textId="17E7E3DA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audiodescrição; </w:t>
      </w:r>
    </w:p>
    <w:p w14:paraId="361CE183" w14:textId="0D0424BA" w:rsidR="00F525EF" w:rsidRDefault="00F525EF" w:rsidP="00A01503">
      <w:pPr>
        <w:spacing w:before="120" w:after="120" w:line="360" w:lineRule="auto"/>
        <w:ind w:left="120" w:right="120"/>
        <w:jc w:val="both"/>
      </w:pPr>
    </w:p>
    <w:p w14:paraId="7301A7A5" w14:textId="21894800" w:rsidR="00F525EF" w:rsidRDefault="00F525EF" w:rsidP="00A01503">
      <w:pPr>
        <w:spacing w:before="120" w:after="120" w:line="360" w:lineRule="auto"/>
        <w:ind w:left="120" w:right="120"/>
        <w:jc w:val="both"/>
      </w:pPr>
    </w:p>
    <w:p w14:paraId="2A9BE093" w14:textId="77777777" w:rsidR="00F525EF" w:rsidRDefault="00F525EF" w:rsidP="00A01503">
      <w:pPr>
        <w:spacing w:before="120" w:after="120" w:line="360" w:lineRule="auto"/>
        <w:ind w:left="120" w:right="120"/>
        <w:jc w:val="both"/>
      </w:pPr>
    </w:p>
    <w:p w14:paraId="228FF612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as legendas;  </w:t>
      </w:r>
    </w:p>
    <w:p w14:paraId="07DFE3DD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linguagem simples; </w:t>
      </w:r>
    </w:p>
    <w:p w14:paraId="3335482A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textos adaptados para leitores de tela; e </w:t>
      </w:r>
    </w:p>
    <w:p w14:paraId="1E1E338C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Outra ______________________________</w:t>
      </w:r>
    </w:p>
    <w:p w14:paraId="07AC55DC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r>
        <w:t xml:space="preserve">Acessibilidade atitudinal:  </w:t>
      </w:r>
    </w:p>
    <w:p w14:paraId="79667DC9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capacitação de equipes atuantes nos projetos culturais; </w:t>
      </w:r>
    </w:p>
    <w:p w14:paraId="6BF46FF1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)</w:t>
      </w:r>
      <w:proofErr w:type="gramEnd"/>
      <w:r>
        <w:t xml:space="preserve"> contratação de profissionais com deficiência e profissionais especializados em acessibilidade cultural; </w:t>
      </w:r>
    </w:p>
    <w:p w14:paraId="1B776E5C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formação e sensibilização de agentes culturais, público e todos os envolvidos na cadeia produtiva cultural; e </w:t>
      </w:r>
    </w:p>
    <w:p w14:paraId="4FD171FF" w14:textId="77777777" w:rsidR="00A01503" w:rsidRDefault="00A01503" w:rsidP="00A01503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outras medidas que visem a eliminação de atitudes </w:t>
      </w:r>
      <w:proofErr w:type="spellStart"/>
      <w:r>
        <w:t>capa</w:t>
      </w:r>
      <w:bookmarkStart w:id="0" w:name="_GoBack"/>
      <w:bookmarkEnd w:id="0"/>
      <w:r>
        <w:t>citistas</w:t>
      </w:r>
      <w:proofErr w:type="spellEnd"/>
      <w:r>
        <w:t xml:space="preserve">.  </w:t>
      </w:r>
    </w:p>
    <w:p w14:paraId="310F34C8" w14:textId="6746819B" w:rsidR="00A01503" w:rsidRDefault="00A01503" w:rsidP="00A01503">
      <w:pPr>
        <w:numPr>
          <w:ilvl w:val="0"/>
          <w:numId w:val="1"/>
        </w:numPr>
        <w:spacing w:before="120" w:after="120" w:line="360" w:lineRule="auto"/>
        <w:ind w:right="120"/>
        <w:jc w:val="both"/>
      </w:pPr>
      <w:r>
        <w:t xml:space="preserve">Valor destinado à </w:t>
      </w:r>
      <w:r w:rsidR="00F525EF">
        <w:t>acessibilidade _</w:t>
      </w:r>
      <w:r>
        <w:t>_____________________________ ______________________________.</w:t>
      </w:r>
    </w:p>
    <w:p w14:paraId="2F689AC6" w14:textId="77777777" w:rsidR="00A01503" w:rsidRDefault="00A01503" w:rsidP="00A01503">
      <w:pPr>
        <w:widowControl w:val="0"/>
        <w:spacing w:line="360" w:lineRule="auto"/>
      </w:pPr>
    </w:p>
    <w:tbl>
      <w:tblPr>
        <w:tblW w:w="8863" w:type="dxa"/>
        <w:tblInd w:w="41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A01503" w14:paraId="2C2D190F" w14:textId="77777777" w:rsidTr="000A492A">
        <w:tc>
          <w:tcPr>
            <w:tcW w:w="88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0667A8" w14:textId="77777777" w:rsidR="00A01503" w:rsidRDefault="00A01503" w:rsidP="000A492A">
            <w:pPr>
              <w:widowControl w:val="0"/>
              <w:spacing w:line="360" w:lineRule="auto"/>
            </w:pPr>
            <w:r>
              <w:t>Descreva abaixo sobre como se darão as ações de acessibilidade propostas:</w:t>
            </w:r>
          </w:p>
          <w:p w14:paraId="1FC38E0C" w14:textId="77777777" w:rsidR="00A01503" w:rsidRDefault="00A01503" w:rsidP="000A492A">
            <w:pPr>
              <w:widowControl w:val="0"/>
              <w:spacing w:line="360" w:lineRule="auto"/>
            </w:pPr>
          </w:p>
        </w:tc>
      </w:tr>
      <w:tr w:rsidR="00A01503" w14:paraId="4CD77932" w14:textId="77777777" w:rsidTr="00101BA9">
        <w:trPr>
          <w:trHeight w:val="1607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1EDA" w14:textId="77777777" w:rsidR="00A01503" w:rsidRDefault="00A01503" w:rsidP="000A492A">
            <w:pPr>
              <w:widowControl w:val="0"/>
              <w:spacing w:line="360" w:lineRule="auto"/>
            </w:pPr>
          </w:p>
        </w:tc>
      </w:tr>
    </w:tbl>
    <w:p w14:paraId="01515181" w14:textId="77777777" w:rsidR="00A01503" w:rsidRDefault="00A01503" w:rsidP="00A01503">
      <w:pPr>
        <w:keepNext/>
        <w:widowControl w:val="0"/>
        <w:spacing w:after="200" w:line="360" w:lineRule="auto"/>
        <w:jc w:val="center"/>
        <w:rPr>
          <w:highlight w:val="white"/>
        </w:rPr>
      </w:pPr>
    </w:p>
    <w:p w14:paraId="27B06947" w14:textId="47F7123A" w:rsidR="00A01503" w:rsidRDefault="00A01503" w:rsidP="00F525EF">
      <w:pPr>
        <w:keepNext/>
        <w:widowControl w:val="0"/>
        <w:spacing w:after="200" w:line="360" w:lineRule="auto"/>
        <w:jc w:val="right"/>
        <w:rPr>
          <w:highlight w:val="white"/>
        </w:rPr>
      </w:pPr>
      <w:r>
        <w:rPr>
          <w:highlight w:val="white"/>
        </w:rPr>
        <w:t xml:space="preserve">__________________ - </w:t>
      </w:r>
      <w:proofErr w:type="gramStart"/>
      <w:r>
        <w:rPr>
          <w:highlight w:val="white"/>
        </w:rPr>
        <w:t>CE,  _</w:t>
      </w:r>
      <w:proofErr w:type="gramEnd"/>
      <w:r>
        <w:rPr>
          <w:highlight w:val="white"/>
        </w:rPr>
        <w:t>____ de __________________de 202</w:t>
      </w:r>
      <w:r w:rsidR="00F525EF">
        <w:rPr>
          <w:highlight w:val="white"/>
        </w:rPr>
        <w:t>4</w:t>
      </w:r>
      <w:r>
        <w:rPr>
          <w:highlight w:val="white"/>
        </w:rPr>
        <w:t>.</w:t>
      </w:r>
    </w:p>
    <w:p w14:paraId="35C3911A" w14:textId="6C8322C5" w:rsidR="00A01503" w:rsidRDefault="00A01503" w:rsidP="00A01503">
      <w:pPr>
        <w:widowControl w:val="0"/>
        <w:spacing w:line="360" w:lineRule="auto"/>
        <w:ind w:left="-708" w:right="-277"/>
      </w:pPr>
    </w:p>
    <w:p w14:paraId="7DD9C863" w14:textId="77777777" w:rsidR="00F525EF" w:rsidRDefault="00F525EF" w:rsidP="00A01503">
      <w:pPr>
        <w:widowControl w:val="0"/>
        <w:spacing w:line="360" w:lineRule="auto"/>
        <w:ind w:left="-708" w:right="-277"/>
      </w:pPr>
    </w:p>
    <w:p w14:paraId="2AA25C4A" w14:textId="77777777" w:rsidR="00A01503" w:rsidRDefault="00A01503" w:rsidP="00A01503">
      <w:pPr>
        <w:widowControl w:val="0"/>
        <w:spacing w:after="160" w:line="360" w:lineRule="auto"/>
        <w:jc w:val="center"/>
      </w:pPr>
      <w:r>
        <w:t>___________________________________________</w:t>
      </w:r>
    </w:p>
    <w:p w14:paraId="31BB49C4" w14:textId="77777777" w:rsidR="00A01503" w:rsidRDefault="00A01503" w:rsidP="00A01503">
      <w:pPr>
        <w:keepNext/>
        <w:widowControl w:val="0"/>
        <w:spacing w:line="360" w:lineRule="auto"/>
        <w:jc w:val="center"/>
        <w:rPr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 w14:paraId="395C555F" w14:textId="7FFAB4CD" w:rsidR="0049606C" w:rsidRPr="00A01503" w:rsidRDefault="0049606C" w:rsidP="00A01503"/>
    <w:sectPr w:rsidR="0049606C" w:rsidRPr="00A01503" w:rsidSect="001B380A">
      <w:headerReference w:type="default" r:id="rId7"/>
      <w:footerReference w:type="default" r:id="rId8"/>
      <w:pgSz w:w="11906" w:h="16838"/>
      <w:pgMar w:top="567" w:right="1701" w:bottom="1417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68C8A" w14:textId="77777777" w:rsidR="00BD2447" w:rsidRDefault="00BD2447" w:rsidP="00303C64">
      <w:pPr>
        <w:spacing w:line="240" w:lineRule="auto"/>
      </w:pPr>
      <w:r>
        <w:separator/>
      </w:r>
    </w:p>
  </w:endnote>
  <w:endnote w:type="continuationSeparator" w:id="0">
    <w:p w14:paraId="1ECC5744" w14:textId="77777777" w:rsidR="00BD2447" w:rsidRDefault="00BD2447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AF2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21077DDA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3773C726" w14:textId="77777777" w:rsidR="001B380A" w:rsidRDefault="001B380A">
    <w:pPr>
      <w:pStyle w:val="Rodap"/>
    </w:pPr>
  </w:p>
  <w:p w14:paraId="6FABC40F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EE42" w14:textId="77777777" w:rsidR="00BD2447" w:rsidRDefault="00BD2447" w:rsidP="00303C64">
      <w:pPr>
        <w:spacing w:line="240" w:lineRule="auto"/>
      </w:pPr>
      <w:r>
        <w:separator/>
      </w:r>
    </w:p>
  </w:footnote>
  <w:footnote w:type="continuationSeparator" w:id="0">
    <w:p w14:paraId="6F978464" w14:textId="77777777" w:rsidR="00BD2447" w:rsidRDefault="00BD2447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337F" w14:textId="6B2FDCBA" w:rsidR="001B380A" w:rsidRDefault="00F525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AFB4" wp14:editId="2ACFCBAE">
          <wp:simplePos x="0" y="0"/>
          <wp:positionH relativeFrom="column">
            <wp:posOffset>3291840</wp:posOffset>
          </wp:positionH>
          <wp:positionV relativeFrom="paragraph">
            <wp:posOffset>-140335</wp:posOffset>
          </wp:positionV>
          <wp:extent cx="2921635" cy="1343025"/>
          <wp:effectExtent l="0" t="0" r="0" b="0"/>
          <wp:wrapNone/>
          <wp:docPr id="4466824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B8886" w14:textId="2633C315" w:rsidR="00303C64" w:rsidRDefault="00F525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4C9" wp14:editId="31812672">
          <wp:simplePos x="0" y="0"/>
          <wp:positionH relativeFrom="column">
            <wp:posOffset>-775335</wp:posOffset>
          </wp:positionH>
          <wp:positionV relativeFrom="paragraph">
            <wp:posOffset>156210</wp:posOffset>
          </wp:positionV>
          <wp:extent cx="3287316" cy="733425"/>
          <wp:effectExtent l="0" t="0" r="8890" b="0"/>
          <wp:wrapNone/>
          <wp:docPr id="197411123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7316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87D6E"/>
    <w:multiLevelType w:val="multilevel"/>
    <w:tmpl w:val="91DE5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0C63D4"/>
    <w:rsid w:val="00101BA9"/>
    <w:rsid w:val="00174B44"/>
    <w:rsid w:val="001B380A"/>
    <w:rsid w:val="00303C64"/>
    <w:rsid w:val="00310D02"/>
    <w:rsid w:val="003B032C"/>
    <w:rsid w:val="0049606C"/>
    <w:rsid w:val="005C2326"/>
    <w:rsid w:val="007A7C3C"/>
    <w:rsid w:val="0094367A"/>
    <w:rsid w:val="00A01503"/>
    <w:rsid w:val="00BD2447"/>
    <w:rsid w:val="00C1712F"/>
    <w:rsid w:val="00D62ABB"/>
    <w:rsid w:val="00DF4CF2"/>
    <w:rsid w:val="00E3346C"/>
    <w:rsid w:val="00F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3</cp:revision>
  <dcterms:created xsi:type="dcterms:W3CDTF">2024-11-04T19:18:00Z</dcterms:created>
  <dcterms:modified xsi:type="dcterms:W3CDTF">2024-11-06T17:27:00Z</dcterms:modified>
</cp:coreProperties>
</file>